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8FB" w:rsidRDefault="008058FB" w:rsidP="008058FB">
      <w:pPr>
        <w:jc w:val="center"/>
        <w:rPr>
          <w:rFonts w:hint="eastAsia"/>
          <w:b/>
          <w:sz w:val="52"/>
          <w:szCs w:val="52"/>
        </w:rPr>
      </w:pPr>
      <w:bookmarkStart w:id="0" w:name="_GoBack"/>
      <w:r w:rsidRPr="008058FB">
        <w:rPr>
          <w:rFonts w:hint="eastAsia"/>
          <w:b/>
          <w:sz w:val="52"/>
          <w:szCs w:val="52"/>
        </w:rPr>
        <w:t>SC-8000X</w:t>
      </w:r>
      <w:r w:rsidRPr="008058FB">
        <w:rPr>
          <w:rFonts w:hint="eastAsia"/>
          <w:b/>
          <w:sz w:val="52"/>
          <w:szCs w:val="52"/>
        </w:rPr>
        <w:t>型地下水气囊泵采样器</w:t>
      </w:r>
      <w:bookmarkEnd w:id="0"/>
    </w:p>
    <w:p w:rsidR="008058FB" w:rsidRDefault="008058FB" w:rsidP="008058FB">
      <w:pPr>
        <w:jc w:val="center"/>
        <w:rPr>
          <w:rFonts w:hint="eastAsia"/>
          <w:b/>
          <w:sz w:val="52"/>
          <w:szCs w:val="52"/>
        </w:rPr>
      </w:pPr>
      <w:r>
        <w:rPr>
          <w:b/>
          <w:noProof/>
          <w:sz w:val="52"/>
          <w:szCs w:val="52"/>
        </w:rPr>
        <w:drawing>
          <wp:inline distT="0" distB="0" distL="0" distR="0">
            <wp:extent cx="4762500" cy="47625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20250107-151901.png"/>
                    <pic:cNvPicPr/>
                  </pic:nvPicPr>
                  <pic:blipFill>
                    <a:blip r:embed="rId5">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b/>
          <w:bCs/>
          <w:color w:val="555555"/>
          <w:kern w:val="0"/>
          <w:sz w:val="24"/>
          <w:szCs w:val="24"/>
        </w:rPr>
        <w:t>一、产品简介</w:t>
      </w:r>
    </w:p>
    <w:p w:rsidR="008058FB" w:rsidRPr="008058FB" w:rsidRDefault="008058FB" w:rsidP="008058FB">
      <w:pPr>
        <w:widowControl/>
        <w:wordWrap w:val="0"/>
        <w:spacing w:line="360"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气囊泵地下水采样器是一种低流速、低扰动式地下水洗井及取样设备，适合于各类，尤其是VOCs类污染物样品的采集。气囊泵地下水采样器控制器内置一个小型空压机，提供压缩空气，可满足静水位在30-60米以内的工况要求。若水位深度较深，可以</w:t>
      </w:r>
      <w:proofErr w:type="gramStart"/>
      <w:r w:rsidRPr="008058FB">
        <w:rPr>
          <w:rFonts w:ascii="宋体" w:eastAsia="宋体" w:hAnsi="宋体" w:cs="Helvetica" w:hint="eastAsia"/>
          <w:color w:val="555555"/>
          <w:kern w:val="0"/>
          <w:sz w:val="24"/>
          <w:szCs w:val="24"/>
        </w:rPr>
        <w:t>加装落管部件</w:t>
      </w:r>
      <w:proofErr w:type="gramEnd"/>
      <w:r w:rsidRPr="008058FB">
        <w:rPr>
          <w:rFonts w:ascii="宋体" w:eastAsia="宋体" w:hAnsi="宋体" w:cs="Helvetica" w:hint="eastAsia"/>
          <w:color w:val="555555"/>
          <w:kern w:val="0"/>
          <w:sz w:val="24"/>
          <w:szCs w:val="24"/>
        </w:rPr>
        <w:t>，使更深层的地下水样品进入到气囊泵。为了确保对地下水的低扰动，</w:t>
      </w:r>
      <w:proofErr w:type="gramStart"/>
      <w:r w:rsidRPr="008058FB">
        <w:rPr>
          <w:rFonts w:ascii="宋体" w:eastAsia="宋体" w:hAnsi="宋体" w:cs="Helvetica" w:hint="eastAsia"/>
          <w:color w:val="555555"/>
          <w:kern w:val="0"/>
          <w:sz w:val="24"/>
          <w:szCs w:val="24"/>
        </w:rPr>
        <w:t>气囊泵还可选择泄降探头</w:t>
      </w:r>
      <w:proofErr w:type="gramEnd"/>
      <w:r w:rsidRPr="008058FB">
        <w:rPr>
          <w:rFonts w:ascii="宋体" w:eastAsia="宋体" w:hAnsi="宋体" w:cs="Helvetica" w:hint="eastAsia"/>
          <w:color w:val="555555"/>
          <w:kern w:val="0"/>
          <w:sz w:val="24"/>
          <w:szCs w:val="24"/>
        </w:rPr>
        <w:t>，当采样过程中地下水水位的沉降过大时，可以自动停止取样，等待水位的恢复。</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b/>
          <w:bCs/>
          <w:color w:val="555555"/>
          <w:kern w:val="0"/>
          <w:sz w:val="24"/>
          <w:szCs w:val="24"/>
        </w:rPr>
        <w:t>二、执行标准</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地下水气囊泵采样器，气囊泵地下水采样器，地下水采样器，气囊泵采样器，气囊地下采样器，水质采样器，水中挥发性有机物采样器，</w:t>
      </w:r>
      <w:proofErr w:type="gramStart"/>
      <w:r w:rsidRPr="008058FB">
        <w:rPr>
          <w:rFonts w:ascii="宋体" w:eastAsia="宋体" w:hAnsi="宋体" w:cs="Helvetica" w:hint="eastAsia"/>
          <w:color w:val="555555"/>
          <w:kern w:val="0"/>
          <w:sz w:val="24"/>
          <w:szCs w:val="24"/>
        </w:rPr>
        <w:t>贝勒管</w:t>
      </w:r>
      <w:proofErr w:type="gramEnd"/>
      <w:r w:rsidRPr="008058FB">
        <w:rPr>
          <w:rFonts w:ascii="宋体" w:eastAsia="宋体" w:hAnsi="宋体" w:cs="Helvetica" w:hint="eastAsia"/>
          <w:color w:val="555555"/>
          <w:kern w:val="0"/>
          <w:sz w:val="24"/>
          <w:szCs w:val="24"/>
        </w:rPr>
        <w:t>采样器，无扰动水质采样器，不锈钢</w:t>
      </w:r>
      <w:proofErr w:type="gramStart"/>
      <w:r w:rsidRPr="008058FB">
        <w:rPr>
          <w:rFonts w:ascii="宋体" w:eastAsia="宋体" w:hAnsi="宋体" w:cs="Helvetica" w:hint="eastAsia"/>
          <w:color w:val="555555"/>
          <w:kern w:val="0"/>
          <w:sz w:val="24"/>
          <w:szCs w:val="24"/>
        </w:rPr>
        <w:t>贝勒管</w:t>
      </w:r>
      <w:proofErr w:type="gramEnd"/>
      <w:r w:rsidRPr="008058FB">
        <w:rPr>
          <w:rFonts w:ascii="宋体" w:eastAsia="宋体" w:hAnsi="宋体" w:cs="Helvetica" w:hint="eastAsia"/>
          <w:color w:val="555555"/>
          <w:kern w:val="0"/>
          <w:sz w:val="24"/>
          <w:szCs w:val="24"/>
        </w:rPr>
        <w:t>采样器根据《HJ1019-2019 地块土壤和地下水中挥发性有机物采样技术导则》、《HJ164-2020地下水环境检测技术规范》采用</w:t>
      </w:r>
      <w:proofErr w:type="gramStart"/>
      <w:r w:rsidRPr="008058FB">
        <w:rPr>
          <w:rFonts w:ascii="宋体" w:eastAsia="宋体" w:hAnsi="宋体" w:cs="Helvetica" w:hint="eastAsia"/>
          <w:color w:val="555555"/>
          <w:kern w:val="0"/>
          <w:sz w:val="24"/>
          <w:szCs w:val="24"/>
        </w:rPr>
        <w:t>贝勒管</w:t>
      </w:r>
      <w:proofErr w:type="gramEnd"/>
      <w:r w:rsidRPr="008058FB">
        <w:rPr>
          <w:rFonts w:ascii="宋体" w:eastAsia="宋体" w:hAnsi="宋体" w:cs="Helvetica" w:hint="eastAsia"/>
          <w:color w:val="555555"/>
          <w:kern w:val="0"/>
          <w:sz w:val="24"/>
          <w:szCs w:val="24"/>
        </w:rPr>
        <w:t>或潜水泵对地下水采样时，水体中VOCs易挥发，而气囊泵地下水采样器是是一种低流速、低扰动式地下水洗井及取样设备，可以完美解决这一问题。</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lastRenderedPageBreak/>
        <w:t>采样井口直径5cm~10cm的地下水监测井，常规采样深度60米，要求采样泵直径必须小于5cm，以保证泵体能够完美的下到采水层，同时还得兼备采样无扰动，以确保地下水采样不会挥发损失。常规潜水泵等直径大都在10cm以上，根本不满足HJ1019-2019标准要求和现实要求。因此，洗井过程水资源浪费极高。加上泵体震动比较大，对水体扰动很大，挥发损失不可估量。针对地下水VOCs采样干扰、扰动、挥发损失等问题，气囊泵地下水采样器可以解决此类问题。</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b/>
          <w:bCs/>
          <w:color w:val="555555"/>
          <w:kern w:val="0"/>
          <w:sz w:val="24"/>
          <w:szCs w:val="24"/>
        </w:rPr>
        <w:t>三、技术参数</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1. 泵体采用优质不锈钢材质加工而成，美观防腐蚀。</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2. 整机体积小，轻便，相对市面上其他同类产品更便携，减少采样人员工作强度。</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3. 采用小体积，大压缩比气泵，可极限输出8公斤压力，即采样深度可达80米（理论值，根据现场工况略有不同）。</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4. 可控过程仪表，水质采样过程可随意编程，适合各种深度的工况。</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5. 大容量锂电池供电，可连续工作时间超5小时。</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6. 控制主机带有交流输出，可对200W以内的非精密设备进行供电。（仅限本机配置的锂电池对接使用，可定制稳压输CB本，精密设备亦可以使用）。</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7. 配置安全绳，防止采样过程中气囊泵掉落。</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8. 水路采用PTFE材质管路，有效减少对水质的污染，有效保证水样的原始性。</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9. 结构合理，方便装配。</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10. 整机气路水路都采用快插接口，方便使用人员快速拆卸，提高工作效率。</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11. 可配合我司其他便携仪器，对采样水样直接测试。</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12. 可根据客户需求定制不同管径容量的气囊泵。</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13.采样头1个（含气囊），主体直径4.2CM，长度120CM   </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14.循环流量：310ml</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15.zui小监测井口：5cm</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16.采样深度：60米 </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17.气管尺寸：4*6mm</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18.出水管尺寸6*10mm</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b/>
          <w:bCs/>
          <w:color w:val="555555"/>
          <w:kern w:val="0"/>
          <w:sz w:val="24"/>
          <w:szCs w:val="24"/>
        </w:rPr>
        <w:t>控制器功能：</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控制器通过定时器组合来控制内置便携式压缩机的启动和关闭时间。当压缩机运行的时候，空气会被打入到井下气囊泵的气囊及外壁内侧空间里。空气会挤压气囊将气囊内的液体挤压出来，而当空气压缩机停止的时候，气囊里的空气会被排出气囊，并且让水样进入到气囊内。</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b/>
          <w:bCs/>
          <w:color w:val="555555"/>
          <w:kern w:val="0"/>
          <w:sz w:val="24"/>
          <w:szCs w:val="24"/>
        </w:rPr>
        <w:t>泵体功能：</w:t>
      </w:r>
    </w:p>
    <w:p w:rsidR="008058FB" w:rsidRPr="008058FB" w:rsidRDefault="008058FB" w:rsidP="008058FB">
      <w:pPr>
        <w:widowControl/>
        <w:wordWrap w:val="0"/>
        <w:spacing w:line="315" w:lineRule="atLeast"/>
        <w:jc w:val="left"/>
        <w:rPr>
          <w:rFonts w:ascii="Helvetica" w:eastAsia="宋体" w:hAnsi="Helvetica" w:cs="Helvetica"/>
          <w:color w:val="555555"/>
          <w:kern w:val="0"/>
          <w:szCs w:val="21"/>
        </w:rPr>
      </w:pPr>
      <w:r w:rsidRPr="008058FB">
        <w:rPr>
          <w:rFonts w:ascii="宋体" w:eastAsia="宋体" w:hAnsi="宋体" w:cs="Helvetica" w:hint="eastAsia"/>
          <w:color w:val="555555"/>
          <w:kern w:val="0"/>
          <w:sz w:val="24"/>
          <w:szCs w:val="24"/>
        </w:rPr>
        <w:t>压缩空气；定时打开/关闭,循环交替的挤压泵体内柔性气囊。将水从泵中排出到地表面，然后排出空气。</w:t>
      </w:r>
      <w:proofErr w:type="gramStart"/>
      <w:r w:rsidRPr="008058FB">
        <w:rPr>
          <w:rFonts w:ascii="宋体" w:eastAsia="宋体" w:hAnsi="宋体" w:cs="Helvetica" w:hint="eastAsia"/>
          <w:color w:val="555555"/>
          <w:kern w:val="0"/>
          <w:sz w:val="24"/>
          <w:szCs w:val="24"/>
        </w:rPr>
        <w:t>让泵再填充</w:t>
      </w:r>
      <w:proofErr w:type="gramEnd"/>
      <w:r w:rsidRPr="008058FB">
        <w:rPr>
          <w:rFonts w:ascii="宋体" w:eastAsia="宋体" w:hAnsi="宋体" w:cs="Helvetica" w:hint="eastAsia"/>
          <w:color w:val="555555"/>
          <w:kern w:val="0"/>
          <w:sz w:val="24"/>
          <w:szCs w:val="24"/>
        </w:rPr>
        <w:t>。液体在静压力作用下通过泵体底部的液体入口止回阀进入并充满泵体。充满液体后，当压缩空气进入气囊与泵壳体之间的密封空间，从而挤压气囊，将液体推出到地表面。在气囊泵控制器的控制下，此循环自动重复。压缩空气不接触样品。气囊泵可有效的防止驱动泵的空气和样品之间的接触。</w:t>
      </w:r>
    </w:p>
    <w:p w:rsidR="008058FB" w:rsidRPr="008058FB" w:rsidRDefault="008058FB" w:rsidP="008058FB">
      <w:pPr>
        <w:rPr>
          <w:b/>
          <w:sz w:val="52"/>
          <w:szCs w:val="52"/>
        </w:rPr>
      </w:pPr>
    </w:p>
    <w:sectPr w:rsidR="008058FB" w:rsidRPr="008058F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E90"/>
    <w:rsid w:val="00721E90"/>
    <w:rsid w:val="008058FB"/>
    <w:rsid w:val="00904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058FB"/>
    <w:rPr>
      <w:sz w:val="18"/>
      <w:szCs w:val="18"/>
    </w:rPr>
  </w:style>
  <w:style w:type="character" w:customStyle="1" w:styleId="Char">
    <w:name w:val="批注框文本 Char"/>
    <w:basedOn w:val="a0"/>
    <w:link w:val="a3"/>
    <w:uiPriority w:val="99"/>
    <w:semiHidden/>
    <w:rsid w:val="008058FB"/>
    <w:rPr>
      <w:sz w:val="18"/>
      <w:szCs w:val="18"/>
    </w:rPr>
  </w:style>
  <w:style w:type="character" w:styleId="a4">
    <w:name w:val="Strong"/>
    <w:basedOn w:val="a0"/>
    <w:uiPriority w:val="22"/>
    <w:qFormat/>
    <w:rsid w:val="008058FB"/>
    <w:rPr>
      <w:b/>
      <w:bCs/>
    </w:rPr>
  </w:style>
  <w:style w:type="paragraph" w:styleId="a5">
    <w:name w:val="Normal (Web)"/>
    <w:basedOn w:val="a"/>
    <w:uiPriority w:val="99"/>
    <w:semiHidden/>
    <w:unhideWhenUsed/>
    <w:rsid w:val="008058F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058FB"/>
    <w:rPr>
      <w:sz w:val="18"/>
      <w:szCs w:val="18"/>
    </w:rPr>
  </w:style>
  <w:style w:type="character" w:customStyle="1" w:styleId="Char">
    <w:name w:val="批注框文本 Char"/>
    <w:basedOn w:val="a0"/>
    <w:link w:val="a3"/>
    <w:uiPriority w:val="99"/>
    <w:semiHidden/>
    <w:rsid w:val="008058FB"/>
    <w:rPr>
      <w:sz w:val="18"/>
      <w:szCs w:val="18"/>
    </w:rPr>
  </w:style>
  <w:style w:type="character" w:styleId="a4">
    <w:name w:val="Strong"/>
    <w:basedOn w:val="a0"/>
    <w:uiPriority w:val="22"/>
    <w:qFormat/>
    <w:rsid w:val="008058FB"/>
    <w:rPr>
      <w:b/>
      <w:bCs/>
    </w:rPr>
  </w:style>
  <w:style w:type="paragraph" w:styleId="a5">
    <w:name w:val="Normal (Web)"/>
    <w:basedOn w:val="a"/>
    <w:uiPriority w:val="99"/>
    <w:semiHidden/>
    <w:unhideWhenUsed/>
    <w:rsid w:val="008058F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5491074">
      <w:bodyDiv w:val="1"/>
      <w:marLeft w:val="0"/>
      <w:marRight w:val="0"/>
      <w:marTop w:val="0"/>
      <w:marBottom w:val="0"/>
      <w:divBdr>
        <w:top w:val="none" w:sz="0" w:space="0" w:color="auto"/>
        <w:left w:val="none" w:sz="0" w:space="0" w:color="auto"/>
        <w:bottom w:val="none" w:sz="0" w:space="0" w:color="auto"/>
        <w:right w:val="none" w:sz="0" w:space="0" w:color="auto"/>
      </w:divBdr>
    </w:div>
    <w:div w:id="1617634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227</Words>
  <Characters>1295</Characters>
  <Application>Microsoft Office Word</Application>
  <DocSecurity>0</DocSecurity>
  <Lines>10</Lines>
  <Paragraphs>3</Paragraphs>
  <ScaleCrop>false</ScaleCrop>
  <Company/>
  <LinksUpToDate>false</LinksUpToDate>
  <CharactersWithSpaces>1519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2025-01-07T07:18:00Z</dcterms:created>
  <dcterms:modified xsi:type="dcterms:W3CDTF">2025-01-07T07:21:00Z</dcterms:modified>
</cp:coreProperties>
</file>