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DCD" w:rsidRDefault="007A7DCD" w:rsidP="007A7DCD">
      <w:pPr>
        <w:widowControl/>
        <w:spacing w:line="600" w:lineRule="atLeast"/>
        <w:jc w:val="center"/>
        <w:outlineLvl w:val="0"/>
        <w:rPr>
          <w:rFonts w:ascii="Helvetica" w:eastAsia="宋体" w:hAnsi="Helvetica" w:cs="Helvetica" w:hint="eastAsia"/>
          <w:b/>
          <w:bCs/>
          <w:color w:val="333333"/>
          <w:kern w:val="36"/>
          <w:sz w:val="45"/>
          <w:szCs w:val="45"/>
        </w:rPr>
      </w:pPr>
      <w:bookmarkStart w:id="0" w:name="_GoBack"/>
      <w:r w:rsidRPr="007A7DCD">
        <w:rPr>
          <w:rFonts w:ascii="Helvetica" w:eastAsia="宋体" w:hAnsi="Helvetica" w:cs="Helvetica"/>
          <w:b/>
          <w:bCs/>
          <w:color w:val="333333"/>
          <w:kern w:val="36"/>
          <w:sz w:val="45"/>
          <w:szCs w:val="45"/>
        </w:rPr>
        <w:t>SC-6X</w:t>
      </w:r>
      <w:r w:rsidRPr="007A7DCD">
        <w:rPr>
          <w:rFonts w:ascii="Helvetica" w:eastAsia="宋体" w:hAnsi="Helvetica" w:cs="Helvetica"/>
          <w:b/>
          <w:bCs/>
          <w:color w:val="333333"/>
          <w:kern w:val="36"/>
          <w:sz w:val="45"/>
          <w:szCs w:val="45"/>
        </w:rPr>
        <w:t>型高通量微波消解仪</w:t>
      </w:r>
    </w:p>
    <w:bookmarkEnd w:id="0"/>
    <w:p w:rsidR="007A7DCD" w:rsidRDefault="007A7DCD" w:rsidP="007A7DCD">
      <w:pPr>
        <w:widowControl/>
        <w:spacing w:line="600" w:lineRule="atLeast"/>
        <w:jc w:val="center"/>
        <w:outlineLvl w:val="0"/>
        <w:rPr>
          <w:rFonts w:ascii="Helvetica" w:eastAsia="宋体" w:hAnsi="Helvetica" w:cs="Helvetica" w:hint="eastAsia"/>
          <w:b/>
          <w:bCs/>
          <w:color w:val="333333"/>
          <w:kern w:val="36"/>
          <w:sz w:val="45"/>
          <w:szCs w:val="45"/>
        </w:rPr>
      </w:pPr>
      <w:r>
        <w:rPr>
          <w:rFonts w:ascii="Helvetica" w:eastAsia="宋体" w:hAnsi="Helvetica" w:cs="Helvetica"/>
          <w:b/>
          <w:bCs/>
          <w:noProof/>
          <w:color w:val="333333"/>
          <w:kern w:val="36"/>
          <w:sz w:val="45"/>
          <w:szCs w:val="45"/>
        </w:rPr>
        <w:drawing>
          <wp:inline distT="0" distB="0" distL="0" distR="0">
            <wp:extent cx="4381500" cy="33337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38646961097093373652128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b/>
          <w:bCs/>
          <w:color w:val="555555"/>
          <w:kern w:val="0"/>
          <w:szCs w:val="21"/>
        </w:rPr>
        <w:t>一、产品介绍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微波消解仪器采用微波非脉冲连续自动变频控制，腔体采用大容积不锈钢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腔体材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料特制而成，仪器采用底部远红外测温、压力双重测控，可精确控制微波化学反应进程，微波消解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仪广泛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应用于食品、医药、环保、饲料、肥料、卫生检验、地质、化工等检验机构对各种样品的消解，用于原子吸收光谱（AAS）、原子发射光谱（ICP-AES）、原子荧光（AFS）、等离子体质谱（ICP-MS）、高效液相色谱仪、气相色谱仪等分析仪器的样品前处理。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b/>
          <w:bCs/>
          <w:color w:val="555555"/>
          <w:kern w:val="0"/>
          <w:szCs w:val="21"/>
        </w:rPr>
        <w:t>二、适用标准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GB 5009.12-2017 食品安全国家标准 食品中铅的测定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GB 5009.17-2014 食品安全国家标准 食品中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总汞及有机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汞的测定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GB 5009.268-2016 食品安全国家标准 食品中多元素的测定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 xml:space="preserve">HJ 491—2009 土壤 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总铬的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测定 火焰原子吸收分光光度法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HJ 678-2013 水质 金属总量的消解 微波消解法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HJ 680-2013 土壤和沉积物 汞、砷、硒、铋、锑的测定微波消解/原子荧光法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HJ 832-2017 土壤和沉积物 金属元素总量的消解 微波消解法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b/>
          <w:bCs/>
          <w:color w:val="555555"/>
          <w:kern w:val="0"/>
          <w:szCs w:val="21"/>
        </w:rPr>
        <w:t>三、产品特点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1、双磁控管，专业微波源，实现微波连续非脉冲输出，保证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腔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体内微波磁场更加均匀，360°同向连续旋转，确保实验样品消解的一致性；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2、采用非接触控温方式，控温精准无误差，使用高精度长波红外传感器；底部穿透测温；实时检测控制并显示微波消解反应罐内的温度和曲线；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3、腔体采用大容积316L不锈钢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腔体材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料特制而成，内有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特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氟隆涂层,耐腐蚀，耐高温，防止强酸的腐蚀；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lastRenderedPageBreak/>
        <w:t>4、自锁式缓冲防爆炉门，当反应异常时，缓冲结构确保操作人员人身安全和炉门结构完整无损，炉门和腔体结合紧密，微波泄漏符合国家标准；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5、当罐内的压力超过设定的保护值时，微波会自动停止加热。安全防爆膜具有双保险功能，当罐内的压力超过防爆膜所能承受的压力时，防爆膜先行破裂，气体泻出，防止罐体受损和对人体的伤害；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6、采用西门子PLC控制系统，8寸触摸屏显示，直读反应进程，实时显示密闭反应罐温度、压力，并可实时显示温压曲线；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7、炉腔配备大功率排风系统，各种反应可在通风，安全和易于观察的环境下长时间连续进行。炉腔通风采用</w:t>
      </w:r>
      <w:proofErr w:type="gramStart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耐酸蚀大风量</w:t>
      </w:r>
      <w:proofErr w:type="gramEnd"/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离心式风机，炉腔内具有风冷功能，持续为反应罐降温；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color w:val="555555"/>
          <w:kern w:val="0"/>
          <w:szCs w:val="21"/>
        </w:rPr>
        <w:t>8、10位以上微波消解仪在设计中均预留可升级空间，未来需要增加更多的消解罐数，可以更新硬件实现升级，降本增效。</w:t>
      </w:r>
    </w:p>
    <w:p w:rsidR="007A7DCD" w:rsidRPr="007A7DCD" w:rsidRDefault="007A7DCD" w:rsidP="007A7DCD">
      <w:pPr>
        <w:widowControl/>
        <w:wordWrap w:val="0"/>
        <w:spacing w:line="360" w:lineRule="atLeast"/>
        <w:jc w:val="left"/>
        <w:rPr>
          <w:rFonts w:ascii="Helvetica" w:eastAsia="宋体" w:hAnsi="Helvetica" w:cs="Helvetica"/>
          <w:color w:val="555555"/>
          <w:kern w:val="0"/>
          <w:szCs w:val="21"/>
        </w:rPr>
      </w:pPr>
      <w:r w:rsidRPr="007A7DCD">
        <w:rPr>
          <w:rFonts w:ascii="宋体" w:eastAsia="宋体" w:hAnsi="宋体" w:cs="Helvetica" w:hint="eastAsia"/>
          <w:b/>
          <w:bCs/>
          <w:color w:val="555555"/>
          <w:kern w:val="0"/>
          <w:szCs w:val="21"/>
        </w:rPr>
        <w:t>四、技术参数</w:t>
      </w:r>
    </w:p>
    <w:tbl>
      <w:tblPr>
        <w:tblW w:w="9303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4"/>
        <w:gridCol w:w="7139"/>
      </w:tblGrid>
      <w:tr w:rsidR="007A7DCD" w:rsidRPr="007A7DCD" w:rsidTr="007A7DCD">
        <w:trPr>
          <w:jc w:val="center"/>
        </w:trPr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反应罐数（套）</w:t>
            </w:r>
          </w:p>
        </w:tc>
        <w:tc>
          <w:tcPr>
            <w:tcW w:w="71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6/8/10/12/16/20/24/36/44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控制方式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西门子PLC+8寸大屏幕显示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微波源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双磁控管，专业微波源，工业级微波电源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输出功率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0~2400W  （根据配置调节功率）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输出特性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微波非脉冲连续自动变频控制，0～100%自动输出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均匀性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垂直双向波导设计，三维输出技术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微波腔体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316级全不锈钢腔体，6层防腐耐高温</w:t>
            </w:r>
            <w:proofErr w:type="gramStart"/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特</w:t>
            </w:r>
            <w:proofErr w:type="gramEnd"/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氟隆涂层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防爆炉门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自锁式缓冲防爆炉门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排风和冷却系统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炉腔配备大功率排风系统，通风采用耐酸蚀，腔内具有风冷功能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转盘设计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360°同方向连续旋转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压力范围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0~10MPa，精度：0.01MPa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保护功能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具有故障自检系统，超压/温报警停止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控温范围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0~350℃；控温精度：±0.3℃；实际使用温度300℃以下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proofErr w:type="gramStart"/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内罐材质</w:t>
            </w:r>
            <w:proofErr w:type="gramEnd"/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聚四氟材料；进口改性聚四氟乙烯，TFM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外罐材质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防爆外套管采用高强度进口宇航材料PEEK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反应容积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70ml（标配）、100ml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整机尺寸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500*500*600mm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整机功率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2800W</w:t>
            </w:r>
          </w:p>
        </w:tc>
      </w:tr>
      <w:tr w:rsidR="007A7DCD" w:rsidRPr="007A7DCD" w:rsidTr="007A7DCD">
        <w:trPr>
          <w:jc w:val="center"/>
        </w:trPr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电源要求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7DCD" w:rsidRPr="007A7DCD" w:rsidRDefault="007A7DCD" w:rsidP="007A7DCD">
            <w:pPr>
              <w:widowControl/>
              <w:wordWrap w:val="0"/>
              <w:spacing w:line="360" w:lineRule="atLeast"/>
              <w:jc w:val="center"/>
              <w:rPr>
                <w:rFonts w:ascii="Helvetica" w:eastAsia="宋体" w:hAnsi="Helvetica" w:cs="Helvetica"/>
                <w:color w:val="555555"/>
                <w:kern w:val="0"/>
                <w:szCs w:val="21"/>
              </w:rPr>
            </w:pPr>
            <w:r w:rsidRPr="007A7DCD">
              <w:rPr>
                <w:rFonts w:ascii="宋体" w:eastAsia="宋体" w:hAnsi="宋体" w:cs="Helvetica" w:hint="eastAsia"/>
                <w:color w:val="555555"/>
                <w:kern w:val="0"/>
                <w:szCs w:val="21"/>
              </w:rPr>
              <w:t>220-240 VAC 50/60Hz 8A</w:t>
            </w:r>
          </w:p>
        </w:tc>
      </w:tr>
    </w:tbl>
    <w:p w:rsidR="007A7DCD" w:rsidRPr="007A7DCD" w:rsidRDefault="007A7DCD" w:rsidP="007A7DCD">
      <w:pPr>
        <w:widowControl/>
        <w:spacing w:line="600" w:lineRule="atLeast"/>
        <w:outlineLvl w:val="0"/>
        <w:rPr>
          <w:rFonts w:ascii="Helvetica" w:eastAsia="宋体" w:hAnsi="Helvetica" w:cs="Helvetica"/>
          <w:b/>
          <w:bCs/>
          <w:color w:val="333333"/>
          <w:kern w:val="36"/>
          <w:sz w:val="45"/>
          <w:szCs w:val="45"/>
        </w:rPr>
      </w:pPr>
    </w:p>
    <w:p w:rsidR="006F4861" w:rsidRPr="007A7DCD" w:rsidRDefault="006F4861"/>
    <w:sectPr w:rsidR="006F4861" w:rsidRPr="007A7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436"/>
    <w:rsid w:val="006F4861"/>
    <w:rsid w:val="007A7DCD"/>
    <w:rsid w:val="00F6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7D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7DC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7A7D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7DCD"/>
    <w:rPr>
      <w:sz w:val="18"/>
      <w:szCs w:val="18"/>
    </w:rPr>
  </w:style>
  <w:style w:type="paragraph" w:styleId="a4">
    <w:name w:val="Normal (Web)"/>
    <w:basedOn w:val="a"/>
    <w:uiPriority w:val="99"/>
    <w:unhideWhenUsed/>
    <w:rsid w:val="007A7D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7D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A7DC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7A7DC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7DCD"/>
    <w:rPr>
      <w:sz w:val="18"/>
      <w:szCs w:val="18"/>
    </w:rPr>
  </w:style>
  <w:style w:type="paragraph" w:styleId="a4">
    <w:name w:val="Normal (Web)"/>
    <w:basedOn w:val="a"/>
    <w:uiPriority w:val="99"/>
    <w:unhideWhenUsed/>
    <w:rsid w:val="007A7D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2025-01-04T07:23:00Z</dcterms:created>
  <dcterms:modified xsi:type="dcterms:W3CDTF">2025-01-04T07:25:00Z</dcterms:modified>
</cp:coreProperties>
</file>