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60DB" w:rsidRDefault="00382130" w:rsidP="00382130">
      <w:pPr>
        <w:jc w:val="center"/>
        <w:rPr>
          <w:rFonts w:hint="eastAsia"/>
          <w:b/>
          <w:sz w:val="52"/>
          <w:szCs w:val="52"/>
        </w:rPr>
      </w:pPr>
      <w:bookmarkStart w:id="0" w:name="_GoBack"/>
      <w:r w:rsidRPr="00382130">
        <w:rPr>
          <w:rFonts w:hint="eastAsia"/>
          <w:b/>
          <w:sz w:val="52"/>
          <w:szCs w:val="52"/>
        </w:rPr>
        <w:t>SC-KS06</w:t>
      </w:r>
      <w:r w:rsidRPr="00382130">
        <w:rPr>
          <w:rFonts w:hint="eastAsia"/>
          <w:b/>
          <w:sz w:val="52"/>
          <w:szCs w:val="52"/>
        </w:rPr>
        <w:t>型索氏提取器</w:t>
      </w:r>
    </w:p>
    <w:bookmarkEnd w:id="0"/>
    <w:p w:rsidR="00382130" w:rsidRDefault="00382130" w:rsidP="00382130">
      <w:pPr>
        <w:jc w:val="center"/>
        <w:rPr>
          <w:rFonts w:hint="eastAsia"/>
          <w:b/>
          <w:sz w:val="52"/>
          <w:szCs w:val="52"/>
        </w:rPr>
      </w:pPr>
      <w:r>
        <w:rPr>
          <w:b/>
          <w:noProof/>
          <w:sz w:val="52"/>
          <w:szCs w:val="52"/>
        </w:rPr>
        <w:drawing>
          <wp:inline distT="0" distB="0" distL="0" distR="0">
            <wp:extent cx="4381500" cy="33337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37937544665927444672.jpg"/>
                    <pic:cNvPicPr/>
                  </pic:nvPicPr>
                  <pic:blipFill>
                    <a:blip r:embed="rId5">
                      <a:extLst>
                        <a:ext uri="{28A0092B-C50C-407E-A947-70E740481C1C}">
                          <a14:useLocalDpi xmlns:a14="http://schemas.microsoft.com/office/drawing/2010/main" val="0"/>
                        </a:ext>
                      </a:extLst>
                    </a:blip>
                    <a:stretch>
                      <a:fillRect/>
                    </a:stretch>
                  </pic:blipFill>
                  <pic:spPr>
                    <a:xfrm>
                      <a:off x="0" y="0"/>
                      <a:ext cx="4381500" cy="3333750"/>
                    </a:xfrm>
                    <a:prstGeom prst="rect">
                      <a:avLst/>
                    </a:prstGeom>
                  </pic:spPr>
                </pic:pic>
              </a:graphicData>
            </a:graphic>
          </wp:inline>
        </w:drawing>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b/>
          <w:bCs/>
          <w:color w:val="555555"/>
          <w:kern w:val="0"/>
          <w:sz w:val="24"/>
          <w:szCs w:val="24"/>
        </w:rPr>
        <w:t>一、产品介绍</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索氏</w:t>
      </w:r>
      <w:proofErr w:type="gramStart"/>
      <w:r w:rsidRPr="00382130">
        <w:rPr>
          <w:rFonts w:ascii="宋体" w:eastAsia="宋体" w:hAnsi="宋体" w:cs="Helvetica" w:hint="eastAsia"/>
          <w:color w:val="555555"/>
          <w:kern w:val="0"/>
          <w:sz w:val="24"/>
          <w:szCs w:val="24"/>
        </w:rPr>
        <w:t>提取器</w:t>
      </w:r>
      <w:proofErr w:type="gramEnd"/>
      <w:r w:rsidRPr="00382130">
        <w:rPr>
          <w:rFonts w:ascii="宋体" w:eastAsia="宋体" w:hAnsi="宋体" w:cs="Helvetica" w:hint="eastAsia"/>
          <w:color w:val="555555"/>
          <w:kern w:val="0"/>
          <w:sz w:val="24"/>
          <w:szCs w:val="24"/>
        </w:rPr>
        <w:t>又名脂肪测定仪，脂肪测定仪是利用提取技术研制而成的用于实验室测定脂肪含量的一款设备，具有设计合理、性能稳定、操作省力、省时，提取方法符合国家（GB5512-85）标准，各项指标及性能都</w:t>
      </w:r>
      <w:proofErr w:type="gramStart"/>
      <w:r w:rsidRPr="00382130">
        <w:rPr>
          <w:rFonts w:ascii="宋体" w:eastAsia="宋体" w:hAnsi="宋体" w:cs="Helvetica" w:hint="eastAsia"/>
          <w:color w:val="555555"/>
          <w:kern w:val="0"/>
          <w:sz w:val="24"/>
          <w:szCs w:val="24"/>
        </w:rPr>
        <w:t>达进口</w:t>
      </w:r>
      <w:proofErr w:type="gramEnd"/>
      <w:r w:rsidRPr="00382130">
        <w:rPr>
          <w:rFonts w:ascii="宋体" w:eastAsia="宋体" w:hAnsi="宋体" w:cs="Helvetica" w:hint="eastAsia"/>
          <w:color w:val="555555"/>
          <w:kern w:val="0"/>
          <w:sz w:val="24"/>
          <w:szCs w:val="24"/>
        </w:rPr>
        <w:t>同类产品的要求。该仪器是食品、油脂、饲料、土壤等行业进行的理想设备。</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结构：索氏</w:t>
      </w:r>
      <w:proofErr w:type="gramStart"/>
      <w:r w:rsidRPr="00382130">
        <w:rPr>
          <w:rFonts w:ascii="宋体" w:eastAsia="宋体" w:hAnsi="宋体" w:cs="Helvetica" w:hint="eastAsia"/>
          <w:color w:val="555555"/>
          <w:kern w:val="0"/>
          <w:sz w:val="24"/>
          <w:szCs w:val="24"/>
        </w:rPr>
        <w:t>提取器</w:t>
      </w:r>
      <w:proofErr w:type="gramEnd"/>
      <w:r w:rsidRPr="00382130">
        <w:rPr>
          <w:rFonts w:ascii="宋体" w:eastAsia="宋体" w:hAnsi="宋体" w:cs="Helvetica" w:hint="eastAsia"/>
          <w:color w:val="555555"/>
          <w:kern w:val="0"/>
          <w:sz w:val="24"/>
          <w:szCs w:val="24"/>
        </w:rPr>
        <w:t>是由提取瓶、提取管、冷凝器三部分组成的，提取管两侧分别有虹吸管和连接管，各部分连接处要严密不能漏气。</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应用：该仪器应用余含油量在 0.5%-60%范围内的食品、油脂、饲料、土壤等样品中。</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实验：萃取前先将固体物质研碎，以增加固液接触的面积。然后，将固体物质放在滤纸包内，置于</w:t>
      </w:r>
      <w:proofErr w:type="gramStart"/>
      <w:r w:rsidRPr="00382130">
        <w:rPr>
          <w:rFonts w:ascii="宋体" w:eastAsia="宋体" w:hAnsi="宋体" w:cs="Helvetica" w:hint="eastAsia"/>
          <w:color w:val="555555"/>
          <w:kern w:val="0"/>
          <w:sz w:val="24"/>
          <w:szCs w:val="24"/>
        </w:rPr>
        <w:t>提取器</w:t>
      </w:r>
      <w:proofErr w:type="gramEnd"/>
      <w:r w:rsidRPr="00382130">
        <w:rPr>
          <w:rFonts w:ascii="宋体" w:eastAsia="宋体" w:hAnsi="宋体" w:cs="Helvetica" w:hint="eastAsia"/>
          <w:color w:val="555555"/>
          <w:kern w:val="0"/>
          <w:sz w:val="24"/>
          <w:szCs w:val="24"/>
        </w:rPr>
        <w:t>中。提取瓶内加入石油醚，加热提取瓶，石油</w:t>
      </w:r>
      <w:proofErr w:type="gramStart"/>
      <w:r w:rsidRPr="00382130">
        <w:rPr>
          <w:rFonts w:ascii="宋体" w:eastAsia="宋体" w:hAnsi="宋体" w:cs="Helvetica" w:hint="eastAsia"/>
          <w:color w:val="555555"/>
          <w:kern w:val="0"/>
          <w:sz w:val="24"/>
          <w:szCs w:val="24"/>
        </w:rPr>
        <w:t>醚</w:t>
      </w:r>
      <w:proofErr w:type="gramEnd"/>
      <w:r w:rsidRPr="00382130">
        <w:rPr>
          <w:rFonts w:ascii="宋体" w:eastAsia="宋体" w:hAnsi="宋体" w:cs="Helvetica" w:hint="eastAsia"/>
          <w:color w:val="555555"/>
          <w:kern w:val="0"/>
          <w:sz w:val="24"/>
          <w:szCs w:val="24"/>
        </w:rPr>
        <w:t>气化，由连接管上升进入冷凝器，凝成液体滴入提取管内，浸提样品中的脂类物质。待提取管内石油</w:t>
      </w:r>
      <w:proofErr w:type="gramStart"/>
      <w:r w:rsidRPr="00382130">
        <w:rPr>
          <w:rFonts w:ascii="宋体" w:eastAsia="宋体" w:hAnsi="宋体" w:cs="Helvetica" w:hint="eastAsia"/>
          <w:color w:val="555555"/>
          <w:kern w:val="0"/>
          <w:sz w:val="24"/>
          <w:szCs w:val="24"/>
        </w:rPr>
        <w:t>醚</w:t>
      </w:r>
      <w:proofErr w:type="gramEnd"/>
      <w:r w:rsidRPr="00382130">
        <w:rPr>
          <w:rFonts w:ascii="宋体" w:eastAsia="宋体" w:hAnsi="宋体" w:cs="Helvetica" w:hint="eastAsia"/>
          <w:color w:val="555555"/>
          <w:kern w:val="0"/>
          <w:sz w:val="24"/>
          <w:szCs w:val="24"/>
        </w:rPr>
        <w:t>液面达到一定高度，溶有粗脂肪的</w:t>
      </w:r>
      <w:proofErr w:type="gramStart"/>
      <w:r w:rsidRPr="00382130">
        <w:rPr>
          <w:rFonts w:ascii="宋体" w:eastAsia="宋体" w:hAnsi="宋体" w:cs="Helvetica" w:hint="eastAsia"/>
          <w:color w:val="555555"/>
          <w:kern w:val="0"/>
          <w:sz w:val="24"/>
          <w:szCs w:val="24"/>
        </w:rPr>
        <w:t>石油醚经虹吸</w:t>
      </w:r>
      <w:proofErr w:type="gramEnd"/>
      <w:r w:rsidRPr="00382130">
        <w:rPr>
          <w:rFonts w:ascii="宋体" w:eastAsia="宋体" w:hAnsi="宋体" w:cs="Helvetica" w:hint="eastAsia"/>
          <w:color w:val="555555"/>
          <w:kern w:val="0"/>
          <w:sz w:val="24"/>
          <w:szCs w:val="24"/>
        </w:rPr>
        <w:t>管流入提取瓶。流入提取瓶内的石油</w:t>
      </w:r>
      <w:proofErr w:type="gramStart"/>
      <w:r w:rsidRPr="00382130">
        <w:rPr>
          <w:rFonts w:ascii="宋体" w:eastAsia="宋体" w:hAnsi="宋体" w:cs="Helvetica" w:hint="eastAsia"/>
          <w:color w:val="555555"/>
          <w:kern w:val="0"/>
          <w:sz w:val="24"/>
          <w:szCs w:val="24"/>
        </w:rPr>
        <w:t>醚</w:t>
      </w:r>
      <w:proofErr w:type="gramEnd"/>
      <w:r w:rsidRPr="00382130">
        <w:rPr>
          <w:rFonts w:ascii="宋体" w:eastAsia="宋体" w:hAnsi="宋体" w:cs="Helvetica" w:hint="eastAsia"/>
          <w:color w:val="555555"/>
          <w:kern w:val="0"/>
          <w:sz w:val="24"/>
          <w:szCs w:val="24"/>
        </w:rPr>
        <w:t>继续被加热气化、上升、冷凝，滴入提取管内，如此循环往复，使固体物质不断为纯的浸出溶剂所萃取，将萃取出的物质富集在提取瓶中，直到抽提完全为止。</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b/>
          <w:bCs/>
          <w:color w:val="555555"/>
          <w:kern w:val="0"/>
          <w:sz w:val="24"/>
          <w:szCs w:val="24"/>
        </w:rPr>
        <w:t>二、产品特点</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1、加热抽提，溶剂回收和冷却三大部分组成；</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2、智能四联脂肪测定</w:t>
      </w:r>
      <w:proofErr w:type="gramStart"/>
      <w:r w:rsidRPr="00382130">
        <w:rPr>
          <w:rFonts w:ascii="宋体" w:eastAsia="宋体" w:hAnsi="宋体" w:cs="Helvetica" w:hint="eastAsia"/>
          <w:color w:val="555555"/>
          <w:kern w:val="0"/>
          <w:sz w:val="24"/>
          <w:szCs w:val="24"/>
        </w:rPr>
        <w:t>仪操作</w:t>
      </w:r>
      <w:proofErr w:type="gramEnd"/>
      <w:r w:rsidRPr="00382130">
        <w:rPr>
          <w:rFonts w:ascii="宋体" w:eastAsia="宋体" w:hAnsi="宋体" w:cs="Helvetica" w:hint="eastAsia"/>
          <w:color w:val="555555"/>
          <w:kern w:val="0"/>
          <w:sz w:val="24"/>
          <w:szCs w:val="24"/>
        </w:rPr>
        <w:t>时可以根据试剂沸点和环境温度不同而调节加热温度；</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lastRenderedPageBreak/>
        <w:t>3、试样在抽提过程反复浸泡及抽提，从而达到快速提取目的；</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4、可自动回收溶剂，大大方便了用户的使用，并节约了很多时间；</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5、液晶屏幕实时显示温度，抽提时间可调，到时自动提示。</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b/>
          <w:bCs/>
          <w:color w:val="555555"/>
          <w:kern w:val="0"/>
          <w:sz w:val="24"/>
          <w:szCs w:val="24"/>
        </w:rPr>
        <w:t>三、技术参数</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1、智能六联脂肪测定仪</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2、每批提取样品数：6个</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3、提取瓶容积：250ml/</w:t>
      </w:r>
      <w:proofErr w:type="gramStart"/>
      <w:r w:rsidRPr="00382130">
        <w:rPr>
          <w:rFonts w:ascii="宋体" w:eastAsia="宋体" w:hAnsi="宋体" w:cs="Helvetica" w:hint="eastAsia"/>
          <w:color w:val="555555"/>
          <w:kern w:val="0"/>
          <w:sz w:val="24"/>
          <w:szCs w:val="24"/>
        </w:rPr>
        <w:t>个</w:t>
      </w:r>
      <w:proofErr w:type="gramEnd"/>
      <w:r w:rsidRPr="00382130">
        <w:rPr>
          <w:rFonts w:ascii="宋体" w:eastAsia="宋体" w:hAnsi="宋体" w:cs="Helvetica" w:hint="eastAsia"/>
          <w:color w:val="555555"/>
          <w:kern w:val="0"/>
          <w:sz w:val="24"/>
          <w:szCs w:val="24"/>
        </w:rPr>
        <w:t>；可选配500ml/个</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4、提取样品量：0.5-20g/个</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5、抽提时间可调，到时报警</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6、提取溶剂可自动回收</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7、控温范围：室温+5℃~100℃</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8、电源电压：220V+10V频率50Hz</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9、电加热功率：1000W</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10、外型尺寸：750*230*740mm</w:t>
      </w:r>
    </w:p>
    <w:p w:rsidR="00382130" w:rsidRPr="00382130" w:rsidRDefault="00382130" w:rsidP="00382130">
      <w:pPr>
        <w:widowControl/>
        <w:wordWrap w:val="0"/>
        <w:spacing w:line="360" w:lineRule="atLeast"/>
        <w:jc w:val="left"/>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11、重量：26kg</w:t>
      </w:r>
    </w:p>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b/>
          <w:bCs/>
          <w:color w:val="555555"/>
          <w:kern w:val="0"/>
          <w:sz w:val="24"/>
          <w:szCs w:val="24"/>
        </w:rPr>
        <w:t>测定范围：含油量在0.5%-60%范围内的粮食、饲料、油料及各种脂肪制品。</w:t>
      </w:r>
    </w:p>
    <w:tbl>
      <w:tblPr>
        <w:tblW w:w="0" w:type="auto"/>
        <w:tblInd w:w="15" w:type="dxa"/>
        <w:tblBorders>
          <w:top w:val="single" w:sz="8" w:space="0" w:color="auto"/>
          <w:left w:val="single" w:sz="8" w:space="0" w:color="auto"/>
          <w:bottom w:val="single" w:sz="8" w:space="0" w:color="auto"/>
          <w:right w:val="single" w:sz="8" w:space="0" w:color="auto"/>
        </w:tblBorders>
        <w:shd w:val="clear" w:color="auto" w:fill="FFFFFF"/>
        <w:tblCellMar>
          <w:left w:w="0" w:type="dxa"/>
          <w:right w:w="0" w:type="dxa"/>
        </w:tblCellMar>
        <w:tblLook w:val="04A0" w:firstRow="1" w:lastRow="0" w:firstColumn="1" w:lastColumn="0" w:noHBand="0" w:noVBand="1"/>
      </w:tblPr>
      <w:tblGrid>
        <w:gridCol w:w="1361"/>
        <w:gridCol w:w="2025"/>
        <w:gridCol w:w="2548"/>
        <w:gridCol w:w="2217"/>
      </w:tblGrid>
      <w:tr w:rsidR="00382130" w:rsidRPr="00382130" w:rsidTr="00382130">
        <w:trPr>
          <w:trHeight w:val="521"/>
        </w:trPr>
        <w:tc>
          <w:tcPr>
            <w:tcW w:w="1361"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型号</w:t>
            </w:r>
          </w:p>
        </w:tc>
        <w:tc>
          <w:tcPr>
            <w:tcW w:w="202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SC-KS02</w:t>
            </w:r>
          </w:p>
        </w:tc>
        <w:tc>
          <w:tcPr>
            <w:tcW w:w="2548"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SC- KS04</w:t>
            </w:r>
          </w:p>
        </w:tc>
        <w:tc>
          <w:tcPr>
            <w:tcW w:w="2217"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SC- KS06</w:t>
            </w:r>
          </w:p>
        </w:tc>
      </w:tr>
      <w:tr w:rsidR="00382130" w:rsidRPr="00382130" w:rsidTr="00382130">
        <w:trPr>
          <w:trHeight w:val="509"/>
        </w:trPr>
        <w:tc>
          <w:tcPr>
            <w:tcW w:w="1361"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测定样品</w:t>
            </w:r>
          </w:p>
        </w:tc>
        <w:tc>
          <w:tcPr>
            <w:tcW w:w="202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2个</w:t>
            </w:r>
          </w:p>
        </w:tc>
        <w:tc>
          <w:tcPr>
            <w:tcW w:w="2548"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4个</w:t>
            </w:r>
          </w:p>
        </w:tc>
        <w:tc>
          <w:tcPr>
            <w:tcW w:w="2217"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6个</w:t>
            </w:r>
          </w:p>
        </w:tc>
      </w:tr>
      <w:tr w:rsidR="00382130" w:rsidRPr="00382130" w:rsidTr="00382130">
        <w:trPr>
          <w:trHeight w:val="509"/>
        </w:trPr>
        <w:tc>
          <w:tcPr>
            <w:tcW w:w="1361"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电加热功率</w:t>
            </w:r>
          </w:p>
        </w:tc>
        <w:tc>
          <w:tcPr>
            <w:tcW w:w="202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水浴加热500W</w:t>
            </w:r>
          </w:p>
        </w:tc>
        <w:tc>
          <w:tcPr>
            <w:tcW w:w="2548"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水浴加热1000W</w:t>
            </w:r>
          </w:p>
        </w:tc>
        <w:tc>
          <w:tcPr>
            <w:tcW w:w="2217"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水浴加热1000W</w:t>
            </w:r>
          </w:p>
        </w:tc>
      </w:tr>
      <w:tr w:rsidR="00382130" w:rsidRPr="00382130" w:rsidTr="00382130">
        <w:trPr>
          <w:trHeight w:val="509"/>
        </w:trPr>
        <w:tc>
          <w:tcPr>
            <w:tcW w:w="1361"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控温范围</w:t>
            </w:r>
          </w:p>
        </w:tc>
        <w:tc>
          <w:tcPr>
            <w:tcW w:w="6790" w:type="dxa"/>
            <w:gridSpan w:val="3"/>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室温+5℃~100℃</w:t>
            </w:r>
          </w:p>
        </w:tc>
      </w:tr>
      <w:tr w:rsidR="00382130" w:rsidRPr="00382130" w:rsidTr="00382130">
        <w:trPr>
          <w:trHeight w:val="509"/>
        </w:trPr>
        <w:tc>
          <w:tcPr>
            <w:tcW w:w="1361"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外型尺寸</w:t>
            </w:r>
          </w:p>
        </w:tc>
        <w:tc>
          <w:tcPr>
            <w:tcW w:w="202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425*230*740mm</w:t>
            </w:r>
          </w:p>
        </w:tc>
        <w:tc>
          <w:tcPr>
            <w:tcW w:w="2548"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560*230*740mm</w:t>
            </w:r>
          </w:p>
        </w:tc>
        <w:tc>
          <w:tcPr>
            <w:tcW w:w="2217"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750*230*740mm</w:t>
            </w:r>
          </w:p>
        </w:tc>
      </w:tr>
      <w:tr w:rsidR="00382130" w:rsidRPr="00382130" w:rsidTr="00382130">
        <w:trPr>
          <w:trHeight w:val="509"/>
        </w:trPr>
        <w:tc>
          <w:tcPr>
            <w:tcW w:w="1361"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提取瓶容积</w:t>
            </w:r>
          </w:p>
        </w:tc>
        <w:tc>
          <w:tcPr>
            <w:tcW w:w="202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500ml/</w:t>
            </w:r>
            <w:proofErr w:type="gramStart"/>
            <w:r w:rsidRPr="00382130">
              <w:rPr>
                <w:rFonts w:ascii="宋体" w:eastAsia="宋体" w:hAnsi="宋体" w:cs="Helvetica" w:hint="eastAsia"/>
                <w:color w:val="555555"/>
                <w:kern w:val="0"/>
                <w:sz w:val="24"/>
                <w:szCs w:val="24"/>
              </w:rPr>
              <w:t>个</w:t>
            </w:r>
            <w:proofErr w:type="gramEnd"/>
          </w:p>
        </w:tc>
        <w:tc>
          <w:tcPr>
            <w:tcW w:w="2548"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250ml/</w:t>
            </w:r>
            <w:proofErr w:type="gramStart"/>
            <w:r w:rsidRPr="00382130">
              <w:rPr>
                <w:rFonts w:ascii="宋体" w:eastAsia="宋体" w:hAnsi="宋体" w:cs="Helvetica" w:hint="eastAsia"/>
                <w:color w:val="555555"/>
                <w:kern w:val="0"/>
                <w:sz w:val="24"/>
                <w:szCs w:val="24"/>
              </w:rPr>
              <w:t>个</w:t>
            </w:r>
            <w:proofErr w:type="gramEnd"/>
          </w:p>
        </w:tc>
        <w:tc>
          <w:tcPr>
            <w:tcW w:w="2217"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250ml/</w:t>
            </w:r>
            <w:proofErr w:type="gramStart"/>
            <w:r w:rsidRPr="00382130">
              <w:rPr>
                <w:rFonts w:ascii="宋体" w:eastAsia="宋体" w:hAnsi="宋体" w:cs="Helvetica" w:hint="eastAsia"/>
                <w:color w:val="555555"/>
                <w:kern w:val="0"/>
                <w:sz w:val="24"/>
                <w:szCs w:val="24"/>
              </w:rPr>
              <w:t>个</w:t>
            </w:r>
            <w:proofErr w:type="gramEnd"/>
          </w:p>
        </w:tc>
      </w:tr>
      <w:tr w:rsidR="00382130" w:rsidRPr="00382130" w:rsidTr="00382130">
        <w:trPr>
          <w:trHeight w:val="509"/>
        </w:trPr>
        <w:tc>
          <w:tcPr>
            <w:tcW w:w="1361"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提取样品量</w:t>
            </w:r>
          </w:p>
        </w:tc>
        <w:tc>
          <w:tcPr>
            <w:tcW w:w="6790" w:type="dxa"/>
            <w:gridSpan w:val="3"/>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0.5-20g/</w:t>
            </w:r>
            <w:proofErr w:type="gramStart"/>
            <w:r w:rsidRPr="00382130">
              <w:rPr>
                <w:rFonts w:ascii="宋体" w:eastAsia="宋体" w:hAnsi="宋体" w:cs="Helvetica" w:hint="eastAsia"/>
                <w:color w:val="555555"/>
                <w:kern w:val="0"/>
                <w:sz w:val="24"/>
                <w:szCs w:val="24"/>
              </w:rPr>
              <w:t>个</w:t>
            </w:r>
            <w:proofErr w:type="gramEnd"/>
          </w:p>
        </w:tc>
      </w:tr>
      <w:tr w:rsidR="00382130" w:rsidRPr="00382130" w:rsidTr="00382130">
        <w:trPr>
          <w:trHeight w:val="509"/>
        </w:trPr>
        <w:tc>
          <w:tcPr>
            <w:tcW w:w="1361"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电源电压</w:t>
            </w:r>
          </w:p>
        </w:tc>
        <w:tc>
          <w:tcPr>
            <w:tcW w:w="6790" w:type="dxa"/>
            <w:gridSpan w:val="3"/>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220V+10V频率50Hz</w:t>
            </w:r>
          </w:p>
        </w:tc>
      </w:tr>
      <w:tr w:rsidR="00382130" w:rsidRPr="00382130" w:rsidTr="00382130">
        <w:trPr>
          <w:trHeight w:val="521"/>
        </w:trPr>
        <w:tc>
          <w:tcPr>
            <w:tcW w:w="1361"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重量</w:t>
            </w:r>
          </w:p>
        </w:tc>
        <w:tc>
          <w:tcPr>
            <w:tcW w:w="2025"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17KG</w:t>
            </w:r>
          </w:p>
        </w:tc>
        <w:tc>
          <w:tcPr>
            <w:tcW w:w="2548"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21KG</w:t>
            </w:r>
          </w:p>
        </w:tc>
        <w:tc>
          <w:tcPr>
            <w:tcW w:w="2217" w:type="dxa"/>
            <w:tcBorders>
              <w:top w:val="single" w:sz="8" w:space="0" w:color="auto"/>
              <w:left w:val="single" w:sz="8" w:space="0" w:color="auto"/>
              <w:bottom w:val="single" w:sz="8" w:space="0" w:color="auto"/>
              <w:right w:val="single" w:sz="8" w:space="0" w:color="auto"/>
            </w:tcBorders>
            <w:shd w:val="clear" w:color="auto" w:fill="FFFFFF"/>
            <w:vAlign w:val="center"/>
            <w:hideMark/>
          </w:tcPr>
          <w:p w:rsidR="00382130" w:rsidRPr="00382130" w:rsidRDefault="00382130" w:rsidP="00382130">
            <w:pPr>
              <w:widowControl/>
              <w:wordWrap w:val="0"/>
              <w:spacing w:line="360" w:lineRule="atLeast"/>
              <w:jc w:val="center"/>
              <w:rPr>
                <w:rFonts w:ascii="Helvetica" w:eastAsia="宋体" w:hAnsi="Helvetica" w:cs="Helvetica"/>
                <w:color w:val="555555"/>
                <w:kern w:val="0"/>
                <w:szCs w:val="21"/>
              </w:rPr>
            </w:pPr>
            <w:r w:rsidRPr="00382130">
              <w:rPr>
                <w:rFonts w:ascii="宋体" w:eastAsia="宋体" w:hAnsi="宋体" w:cs="Helvetica" w:hint="eastAsia"/>
                <w:color w:val="555555"/>
                <w:kern w:val="0"/>
                <w:sz w:val="24"/>
                <w:szCs w:val="24"/>
              </w:rPr>
              <w:t>26KG</w:t>
            </w:r>
          </w:p>
        </w:tc>
      </w:tr>
    </w:tbl>
    <w:p w:rsidR="00382130" w:rsidRPr="00382130" w:rsidRDefault="00382130" w:rsidP="00382130">
      <w:pPr>
        <w:rPr>
          <w:b/>
          <w:sz w:val="52"/>
          <w:szCs w:val="52"/>
        </w:rPr>
      </w:pPr>
    </w:p>
    <w:sectPr w:rsidR="00382130" w:rsidRPr="003821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B0D97"/>
    <w:rsid w:val="001B0D97"/>
    <w:rsid w:val="002A0CDA"/>
    <w:rsid w:val="00382130"/>
    <w:rsid w:val="003D60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A0CD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A0CDA"/>
    <w:rPr>
      <w:rFonts w:ascii="宋体" w:eastAsia="宋体" w:hAnsi="宋体" w:cs="宋体"/>
      <w:b/>
      <w:bCs/>
      <w:kern w:val="36"/>
      <w:sz w:val="48"/>
      <w:szCs w:val="48"/>
    </w:rPr>
  </w:style>
  <w:style w:type="paragraph" w:styleId="a3">
    <w:name w:val="Balloon Text"/>
    <w:basedOn w:val="a"/>
    <w:link w:val="Char"/>
    <w:uiPriority w:val="99"/>
    <w:semiHidden/>
    <w:unhideWhenUsed/>
    <w:rsid w:val="002A0CDA"/>
    <w:rPr>
      <w:sz w:val="18"/>
      <w:szCs w:val="18"/>
    </w:rPr>
  </w:style>
  <w:style w:type="character" w:customStyle="1" w:styleId="Char">
    <w:name w:val="批注框文本 Char"/>
    <w:basedOn w:val="a0"/>
    <w:link w:val="a3"/>
    <w:uiPriority w:val="99"/>
    <w:semiHidden/>
    <w:rsid w:val="002A0CDA"/>
    <w:rPr>
      <w:sz w:val="18"/>
      <w:szCs w:val="18"/>
    </w:rPr>
  </w:style>
  <w:style w:type="paragraph" w:styleId="a4">
    <w:name w:val="Normal (Web)"/>
    <w:basedOn w:val="a"/>
    <w:uiPriority w:val="99"/>
    <w:unhideWhenUsed/>
    <w:rsid w:val="00382130"/>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382130"/>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link w:val="1Char"/>
    <w:uiPriority w:val="9"/>
    <w:qFormat/>
    <w:rsid w:val="002A0CDA"/>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2A0CDA"/>
    <w:rPr>
      <w:rFonts w:ascii="宋体" w:eastAsia="宋体" w:hAnsi="宋体" w:cs="宋体"/>
      <w:b/>
      <w:bCs/>
      <w:kern w:val="36"/>
      <w:sz w:val="48"/>
      <w:szCs w:val="48"/>
    </w:rPr>
  </w:style>
  <w:style w:type="paragraph" w:styleId="a3">
    <w:name w:val="Balloon Text"/>
    <w:basedOn w:val="a"/>
    <w:link w:val="Char"/>
    <w:uiPriority w:val="99"/>
    <w:semiHidden/>
    <w:unhideWhenUsed/>
    <w:rsid w:val="002A0CDA"/>
    <w:rPr>
      <w:sz w:val="18"/>
      <w:szCs w:val="18"/>
    </w:rPr>
  </w:style>
  <w:style w:type="character" w:customStyle="1" w:styleId="Char">
    <w:name w:val="批注框文本 Char"/>
    <w:basedOn w:val="a0"/>
    <w:link w:val="a3"/>
    <w:uiPriority w:val="99"/>
    <w:semiHidden/>
    <w:rsid w:val="002A0CDA"/>
    <w:rPr>
      <w:sz w:val="18"/>
      <w:szCs w:val="18"/>
    </w:rPr>
  </w:style>
  <w:style w:type="paragraph" w:styleId="a4">
    <w:name w:val="Normal (Web)"/>
    <w:basedOn w:val="a"/>
    <w:uiPriority w:val="99"/>
    <w:unhideWhenUsed/>
    <w:rsid w:val="00382130"/>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382130"/>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2701714">
      <w:bodyDiv w:val="1"/>
      <w:marLeft w:val="0"/>
      <w:marRight w:val="0"/>
      <w:marTop w:val="0"/>
      <w:marBottom w:val="0"/>
      <w:divBdr>
        <w:top w:val="none" w:sz="0" w:space="0" w:color="auto"/>
        <w:left w:val="none" w:sz="0" w:space="0" w:color="auto"/>
        <w:bottom w:val="none" w:sz="0" w:space="0" w:color="auto"/>
        <w:right w:val="none" w:sz="0" w:space="0" w:color="auto"/>
      </w:divBdr>
    </w:div>
    <w:div w:id="712391861">
      <w:bodyDiv w:val="1"/>
      <w:marLeft w:val="0"/>
      <w:marRight w:val="0"/>
      <w:marTop w:val="0"/>
      <w:marBottom w:val="0"/>
      <w:divBdr>
        <w:top w:val="none" w:sz="0" w:space="0" w:color="auto"/>
        <w:left w:val="none" w:sz="0" w:space="0" w:color="auto"/>
        <w:bottom w:val="none" w:sz="0" w:space="0" w:color="auto"/>
        <w:right w:val="none" w:sz="0" w:space="0" w:color="auto"/>
      </w:divBdr>
    </w:div>
    <w:div w:id="722947257">
      <w:bodyDiv w:val="1"/>
      <w:marLeft w:val="0"/>
      <w:marRight w:val="0"/>
      <w:marTop w:val="0"/>
      <w:marBottom w:val="0"/>
      <w:divBdr>
        <w:top w:val="none" w:sz="0" w:space="0" w:color="auto"/>
        <w:left w:val="none" w:sz="0" w:space="0" w:color="auto"/>
        <w:bottom w:val="none" w:sz="0" w:space="0" w:color="auto"/>
        <w:right w:val="none" w:sz="0" w:space="0" w:color="auto"/>
      </w:divBdr>
    </w:div>
    <w:div w:id="10369273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Pages>
  <Words>164</Words>
  <Characters>937</Characters>
  <Application>Microsoft Office Word</Application>
  <DocSecurity>0</DocSecurity>
  <Lines>7</Lines>
  <Paragraphs>2</Paragraphs>
  <ScaleCrop>false</ScaleCrop>
  <Company/>
  <LinksUpToDate>false</LinksUpToDate>
  <CharactersWithSpaces>1099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ASUS</dc:creator>
  <cp:keywords/>
  <dc:description/>
  <cp:lastModifiedBy>ASUS</cp:lastModifiedBy>
  <cp:revision>4</cp:revision>
  <dcterms:created xsi:type="dcterms:W3CDTF">2025-01-10T06:21:00Z</dcterms:created>
  <dcterms:modified xsi:type="dcterms:W3CDTF">2025-01-10T06:36:00Z</dcterms:modified>
</cp:coreProperties>
</file>